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10920" w14:textId="1e10920">
      <w:pPr>
        <w:pStyle w:val="Heading1"/>
        <w15:collapsed w:val="false"/>
      </w:pPr>
      <w:r>
        <w:t/>
      </w:r>
      <w:r>
        <w:t xml:space="preserve"/>
      </w:r>
      <w:r>
        <w:t xml:space="preserve">线性回归结果</w:t>
      </w:r>
    </w:p>
    <w:tbl>
      <w:tblPr>
        <w:tblStyle w:val="TableGrid"/>
        <w:tblBorders>
          <w:top w:val="nil" w:color="000000" w:shadow="false"/>
          <w:left w:val="nil" w:color="000000" w:shadow="false"/>
          <w:bottom w:val="nil" w:color="000000" w:shadow="false"/>
          <w:right w:val="nil" w:color="000000" w:shadow="false"/>
          <w:insideH w:val="nil" w:color="000000" w:shadow="false"/>
          <w:insideV w:val="nil" w:color="000000" w:shadow="false"/>
        </w:tblBorders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>
        <w:tc>
          <w:tcPr>
            <w:tcW w:w="1337" w:type="dxa"/>
            <w:tcBorders>
              <w:top w:val="single" w:color="000000"/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油耗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Coef.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Std. Err.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t</w:t>
            </w:r>
          </w:p>
        </w:tc>
        <w:tc>
          <w:tcPr>
            <w:tcW w:w="1337" w:type="dxa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P&gt;|t|</w:t>
            </w:r>
          </w:p>
        </w:tc>
        <w:tc>
          <w:tcPr>
            <w:tcW w:w="2674" w:type="dxa"/>
            <w:gridSpan w:val="2"/>
            <w:tcBorders>
              <w:top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[95% Conf. Interval]</w:t>
            </w:r>
          </w:p>
        </w:tc>
      </w:tr>
      <w:tr>
        <w:tc>
          <w:tcPr>
            <w:tcW w:w="1337" w:type="dxa"/>
            <w:tcBorders>
              <w:top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重量</w:t>
            </w:r>
          </w:p>
        </w:tc>
        <w:tc>
          <w:tcPr>
            <w:tcW w:w="1337" w:type="dxa"/>
            <w:tcBorders>
              <w:top w:val="single" w:color="000000"/>
              <w:left w:val="single" w:color="000000"/>
            </w:tcBorders>
          </w:tcPr>
          <w:p>
            <w:pPr>
              <w:spacing w:after="0"/>
              <w:jc w:val="right"/>
            </w:pPr>
            <w:r>
              <w:t xml:space="preserve">.003102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.0002223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13.95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0.000</w:t>
            </w:r>
          </w:p>
        </w:tc>
        <w:tc>
          <w:tcPr>
            <w:tcW w:w="1337" w:type="dxa"/>
            <w:tcBorders>
              <w:top w:val="single" w:color="000000"/>
            </w:tcBorders>
          </w:tcPr>
          <w:p>
            <w:pPr>
              <w:spacing w:after="0"/>
              <w:jc w:val="right"/>
            </w:pPr>
            <w:r>
              <w:t xml:space="preserve">.0026589</w:t>
            </w:r>
          </w:p>
        </w:tc>
        <w:tc>
          <w:tcPr>
            <w:tcW w:w="1337" w:type="dxa"/>
          </w:tcPr>
          <w:p>
            <w:pPr>
              <w:spacing w:after="0"/>
              <w:jc w:val="right"/>
            </w:pPr>
            <w:r>
              <w:t xml:space="preserve">.0035452</w:t>
            </w:r>
          </w:p>
        </w:tc>
      </w:tr>
      <w:tr>
        <w:tc>
          <w:tcPr>
            <w:tcW w:w="1337" w:type="dxa"/>
            <w:tcBorders>
              <w:bottom w:val="single" w:color="000000"/>
              <w:right w:val="single" w:color="000000"/>
            </w:tcBorders>
          </w:tcPr>
          <w:p>
            <w:pPr>
              <w:spacing w:after="0"/>
              <w:jc w:val="right"/>
            </w:pPr>
            <w:r>
              <w:t xml:space="preserve">_cons</w:t>
            </w:r>
          </w:p>
        </w:tc>
        <w:tc>
          <w:tcPr>
            <w:tcW w:w="1337" w:type="dxa"/>
            <w:tcBorders>
              <w:left w:val="single" w:color="000000"/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.7707669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.3142571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2.45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0.017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.1443069</w:t>
            </w:r>
          </w:p>
        </w:tc>
        <w:tc>
          <w:tcPr>
            <w:tcW w:w="1337" w:type="dxa"/>
            <w:tcBorders>
              <w:bottom w:val="single" w:color="000000"/>
            </w:tcBorders>
          </w:tcPr>
          <w:p>
            <w:pPr>
              <w:spacing w:after="0"/>
              <w:jc w:val="right"/>
            </w:pPr>
            <w:r>
              <w:t xml:space="preserve">1.397227</w:t>
            </w:r>
          </w:p>
        </w:tc>
      </w:tr>
    </w:tbl>
    <w:p>
      <w:r>
        <w:t/>
      </w:r>
    </w:p>
    <w:sectPr>
      <w:pgSz w:w="12240" w:h="15840" w:code="1"/>
      <w:pgMar w:top="1440" w:right="1440" w:bottom="1440" w:left="1440"/>
    </w:sectPr>
  </w:body>
</w:document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