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9913" w14:textId="2ed9913">
      <w:pPr>
        <w:pStyle w:val="Heading1"/>
        <w15:collapsed w:val="false"/>
      </w:pPr>
      <w:r>
        <w:t/>
      </w:r>
      <w:r>
        <w:t xml:space="preserve"/>
      </w:r>
      <w:r>
        <w:t xml:space="preserve">-estimates table-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Variable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模型1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模型2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重量(公斤)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0.0030</w:t>
            </w:r>
            <w:r>
              <w:t xml:space="preserve">***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0.0028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变速比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0.1706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-0.3367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转弯半径(米) 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0.0798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0.2010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国籍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0.8650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Constant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-0.5814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-0.4661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N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0.7332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0.7767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r2_a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0.7218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0.7637</w:t>
            </w:r>
            <w:r>
              <w:t xml:space="preserve">   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