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7708" w14:textId="0637708">
      <w:pPr>
        <w:pStyle w:val="Heading1"/>
        <w15:collapsed w:val="false"/>
      </w:pPr>
      <w:r>
        <w:t/>
      </w:r>
      <w:r>
        <w:t xml:space="preserve"/>
      </w:r>
      <w:r>
        <w:t xml:space="preserve">Produce a table from margins</w:t>
      </w:r>
    </w:p>
    <w:tbl>
      <w:tblPr>
        <w:tblStyle w:val="TableGrid"/>
        <w:tblBorders>
          <w:top w:val="nil" w:color="000000" w:shadow="false"/>
          <w:left w:val="nil" w:color="000000" w:shadow="false"/>
          <w:bottom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>
        <w:tc>
          <w:tcPr>
            <w:tcW w:w="1337" w:type="dxa"/>
            <w:tcBorders>
              <w:top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  <w:tcBorders>
              <w:top w:val="single" w:color="000000"/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Delta-method</w:t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</w:tr>
      <w:tr>
        <w:tc>
          <w:tcPr>
            <w:tcW w:w="1337" w:type="dxa"/>
            <w:tcBorders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  <w:tcBorders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Margin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Std. Err.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t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P&gt;|t|</w:t>
            </w:r>
          </w:p>
        </w:tc>
        <w:tc>
          <w:tcPr>
            <w:tcW w:w="2674" w:type="dxa"/>
            <w:gridSpan w:val="2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[95% Conf. Interval]</w:t>
            </w:r>
          </w:p>
        </w:tc>
      </w:tr>
      <w:tr>
        <w:tc>
          <w:tcPr>
            <w:tcW w:w="1337" w:type="dxa"/>
            <w:tcBorders>
              <w:top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foreign</w:t>
            </w:r>
          </w:p>
        </w:tc>
        <w:tc>
          <w:tcPr>
            <w:tcW w:w="1337" w:type="dxa"/>
            <w:tcBorders>
              <w:top w:val="single" w:color="000000"/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/>
            </w:r>
          </w:p>
        </w:tc>
      </w:tr>
      <w:tr>
        <w:tc>
          <w:tcPr>
            <w:tcW w:w="1337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Domestic</w:t>
            </w:r>
          </w:p>
        </w:tc>
        <w:tc>
          <w:tcPr>
            <w:tcW w:w="1337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22.17955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.577852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38.38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0.000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21.02444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23.33466</w:t>
            </w:r>
          </w:p>
        </w:tc>
      </w:tr>
      <w:tr>
        <w:tc>
          <w:tcPr>
            <w:tcW w:w="1337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Foreign</w:t>
            </w:r>
          </w:p>
        </w:tc>
        <w:tc>
          <w:tcPr>
            <w:tcW w:w="1337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19.25628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1.019649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18.89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0.000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17.21803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21.29453</w:t>
            </w:r>
          </w:p>
        </w:tc>
      </w:tr>
      <w:tr>
        <w:tc>
          <w:tcPr>
            <w:tcW w:w="1337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/>
            </w:r>
          </w:p>
        </w:tc>
      </w:tr>
      <w:tr>
        <w:tc>
          <w:tcPr>
            <w:tcW w:w="1337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rep78</w:t>
            </w:r>
          </w:p>
        </w:tc>
        <w:tc>
          <w:tcPr>
            <w:tcW w:w="1337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/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/>
            </w:r>
          </w:p>
        </w:tc>
      </w:tr>
      <w:tr>
        <w:tc>
          <w:tcPr>
            <w:tcW w:w="1337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1</w:t>
            </w:r>
          </w:p>
        </w:tc>
        <w:tc>
          <w:tcPr>
            <w:tcW w:w="1337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20.53792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2.430089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8.45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0.000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15.68024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25.3956</w:t>
            </w:r>
          </w:p>
        </w:tc>
      </w:tr>
      <w:tr>
        <w:tc>
          <w:tcPr>
            <w:tcW w:w="1337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2</w:t>
            </w:r>
          </w:p>
        </w:tc>
        <w:tc>
          <w:tcPr>
            <w:tcW w:w="1337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20.25927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1.248904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16.22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0.000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17.76275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22.7558</w:t>
            </w:r>
          </w:p>
        </w:tc>
      </w:tr>
      <w:tr>
        <w:tc>
          <w:tcPr>
            <w:tcW w:w="1337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3</w:t>
            </w:r>
          </w:p>
        </w:tc>
        <w:tc>
          <w:tcPr>
            <w:tcW w:w="1337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20.5155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.6630665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30.94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0.000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19.19005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21.84095</w:t>
            </w:r>
          </w:p>
        </w:tc>
      </w:tr>
      <w:tr>
        <w:tc>
          <w:tcPr>
            <w:tcW w:w="1337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4</w:t>
            </w:r>
          </w:p>
        </w:tc>
        <w:tc>
          <w:tcPr>
            <w:tcW w:w="1337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21.21928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.8307747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25.54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0.000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19.55858</w:t>
            </w:r>
          </w:p>
        </w:tc>
        <w:tc>
          <w:tcPr>
            <w:tcW w:w="1337" w:type="dxa"/>
          </w:tcPr>
          <w:p>
            <w:pPr>
              <w:spacing w:after="0"/>
              <w:jc w:val="right"/>
            </w:pPr>
            <w:r>
              <w:t xml:space="preserve">22.87997</w:t>
            </w:r>
          </w:p>
        </w:tc>
      </w:tr>
      <w:tr>
        <w:tc>
          <w:tcPr>
            <w:tcW w:w="1337" w:type="dxa"/>
            <w:tcBorders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5</w:t>
            </w:r>
          </w:p>
        </w:tc>
        <w:tc>
          <w:tcPr>
            <w:tcW w:w="1337" w:type="dxa"/>
            <w:tcBorders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24.40345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1.185693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20.58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0.000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22.03329</w:t>
            </w:r>
          </w:p>
        </w:tc>
        <w:tc>
          <w:tcPr>
            <w:tcW w:w="1337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26.77362</w:t>
            </w:r>
          </w:p>
        </w:tc>
      </w:tr>
    </w:tbl>
    <w:p>
      <w:r>
        <w:t/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